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76E3B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0CB894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1E11FC3B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33061D94" w14:textId="1915FCAE" w:rsidR="00964B65" w:rsidRDefault="00287A54" w:rsidP="003F347D">
      <w:pPr>
        <w:pStyle w:val="pc"/>
        <w:rPr>
          <w:rFonts w:eastAsia="Times New Roman"/>
          <w:b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4E3C36" w:rsidRPr="004E3C36">
        <w:rPr>
          <w:rStyle w:val="s1"/>
          <w:rFonts w:eastAsia="Times New Roman"/>
          <w:sz w:val="28"/>
          <w:szCs w:val="28"/>
        </w:rPr>
        <w:t xml:space="preserve">Об </w:t>
      </w:r>
      <w:r w:rsidR="0005625C">
        <w:rPr>
          <w:rStyle w:val="s1"/>
          <w:rFonts w:eastAsia="Times New Roman"/>
          <w:sz w:val="28"/>
          <w:szCs w:val="28"/>
        </w:rPr>
        <w:t>утверждении</w:t>
      </w:r>
      <w:r w:rsidR="004E3C36" w:rsidRPr="004E3C36">
        <w:rPr>
          <w:rStyle w:val="s1"/>
          <w:rFonts w:eastAsia="Times New Roman"/>
          <w:sz w:val="28"/>
          <w:szCs w:val="28"/>
        </w:rPr>
        <w:t xml:space="preserve"> </w:t>
      </w:r>
      <w:r w:rsidR="008D7F8E">
        <w:rPr>
          <w:rStyle w:val="s1"/>
          <w:rFonts w:eastAsia="Times New Roman"/>
          <w:sz w:val="28"/>
          <w:szCs w:val="28"/>
        </w:rPr>
        <w:t>Правил</w:t>
      </w:r>
      <w:r w:rsidR="004E3C36" w:rsidRPr="004E3C36">
        <w:rPr>
          <w:rStyle w:val="s1"/>
          <w:rFonts w:eastAsia="Times New Roman"/>
          <w:sz w:val="28"/>
          <w:szCs w:val="28"/>
        </w:rPr>
        <w:t xml:space="preserve"> определения объектов налогообложения и (или) объектов, связанных с налогообложением, косвенным методом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14:paraId="0CA98ECF" w14:textId="77777777" w:rsidR="008D7F8E" w:rsidRDefault="008D7F8E" w:rsidP="003F347D">
      <w:pPr>
        <w:pStyle w:val="pc"/>
        <w:rPr>
          <w:rFonts w:eastAsia="Times New Roman"/>
          <w:sz w:val="28"/>
          <w:szCs w:val="32"/>
        </w:rPr>
      </w:pPr>
      <w:r w:rsidRPr="008D7F8E">
        <w:rPr>
          <w:rFonts w:eastAsia="Times New Roman"/>
          <w:sz w:val="28"/>
          <w:szCs w:val="32"/>
        </w:rPr>
        <w:t>(далее – Проект)</w:t>
      </w:r>
    </w:p>
    <w:p w14:paraId="5FD85F15" w14:textId="77777777" w:rsidR="008D7F8E" w:rsidRPr="008D7F8E" w:rsidRDefault="008D7F8E" w:rsidP="003F347D">
      <w:pPr>
        <w:pStyle w:val="pc"/>
        <w:rPr>
          <w:rFonts w:eastAsia="Times New Roman"/>
          <w:sz w:val="28"/>
          <w:szCs w:val="32"/>
        </w:rPr>
      </w:pPr>
    </w:p>
    <w:p w14:paraId="0AC49833" w14:textId="77777777"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817EB0" w14:paraId="487513D3" w14:textId="77777777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0FA1C3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BD8962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4C62BE" w14:textId="5A5FDA3C" w:rsidR="00964B65" w:rsidRPr="000D3F97" w:rsidRDefault="00E179FA" w:rsidP="00244958">
            <w:pPr>
              <w:pStyle w:val="pc"/>
              <w:jc w:val="left"/>
              <w:rPr>
                <w:sz w:val="22"/>
                <w:szCs w:val="22"/>
              </w:rPr>
            </w:pPr>
            <w:r w:rsidRPr="000D3F97">
              <w:rPr>
                <w:rFonts w:eastAsia="Times New Roman"/>
                <w:sz w:val="22"/>
                <w:szCs w:val="22"/>
              </w:rPr>
              <w:t>Проект приказа Министра финансов Республики Казахстан «</w:t>
            </w:r>
            <w:r w:rsidR="00A62875" w:rsidRPr="00A62875">
              <w:rPr>
                <w:rFonts w:eastAsia="Times New Roman"/>
                <w:sz w:val="22"/>
                <w:szCs w:val="22"/>
              </w:rPr>
              <w:t xml:space="preserve">Об </w:t>
            </w:r>
            <w:r w:rsidR="0005625C">
              <w:rPr>
                <w:rFonts w:eastAsia="Times New Roman"/>
                <w:sz w:val="22"/>
                <w:szCs w:val="22"/>
              </w:rPr>
              <w:t>утверждении</w:t>
            </w:r>
            <w:r w:rsidR="00A62875" w:rsidRPr="00A62875">
              <w:rPr>
                <w:rFonts w:eastAsia="Times New Roman"/>
                <w:sz w:val="22"/>
                <w:szCs w:val="22"/>
              </w:rPr>
              <w:t xml:space="preserve"> Правила определения объектов налогообложения и (или) объектов, связанных с налогообложением, косвенным методом</w:t>
            </w:r>
            <w:r w:rsidRPr="000D3F97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964B65" w:rsidRPr="00817EB0" w14:paraId="0F386235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8668C8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6EA669" w14:textId="77777777" w:rsidR="00964B65" w:rsidRPr="000D3F97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F2D73F" w14:textId="77777777" w:rsidR="00964B65" w:rsidRPr="000D3F97" w:rsidRDefault="00702CD5" w:rsidP="00244958">
            <w:pPr>
              <w:pStyle w:val="a3"/>
              <w:ind w:right="279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0D3F97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0D3F97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817EB0" w14:paraId="0B05B2B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1C4853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0F4D0D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0BCEB5" w14:textId="77777777" w:rsidR="00964B65" w:rsidRPr="000D3F97" w:rsidRDefault="00F307C8" w:rsidP="00244958">
            <w:pPr>
              <w:pStyle w:val="a3"/>
              <w:ind w:right="279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0D3F97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0D3F97">
              <w:rPr>
                <w:rFonts w:ascii="Times New Roman" w:hAnsi="Times New Roman" w:cs="Times New Roman"/>
                <w:lang w:eastAsia="ru-RU"/>
              </w:rPr>
              <w:t xml:space="preserve"> реализацию </w:t>
            </w:r>
            <w:r w:rsidR="0017142D">
              <w:rPr>
                <w:rFonts w:ascii="Times New Roman" w:hAnsi="Times New Roman" w:cs="Times New Roman"/>
                <w:lang w:eastAsia="ru-RU"/>
              </w:rPr>
              <w:t xml:space="preserve">пункта 5 </w:t>
            </w:r>
            <w:r w:rsidR="00F5602C" w:rsidRPr="000D3F97">
              <w:rPr>
                <w:rFonts w:ascii="Times New Roman" w:hAnsi="Times New Roman" w:cs="Times New Roman"/>
                <w:color w:val="000000"/>
              </w:rPr>
              <w:t xml:space="preserve">статьи </w:t>
            </w:r>
            <w:r w:rsidR="004E3C36">
              <w:rPr>
                <w:rFonts w:ascii="Times New Roman" w:hAnsi="Times New Roman" w:cs="Times New Roman"/>
                <w:color w:val="000000"/>
              </w:rPr>
              <w:t>173</w:t>
            </w:r>
            <w:r w:rsidR="00F5602C" w:rsidRPr="000D3F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1A1" w:rsidRPr="000D3F97">
              <w:rPr>
                <w:rFonts w:ascii="Times New Roman" w:hAnsi="Times New Roman" w:cs="Times New Roman"/>
              </w:rPr>
              <w:t>Налогового к</w:t>
            </w:r>
            <w:r w:rsidR="00BA31A1" w:rsidRPr="000D3F97">
              <w:rPr>
                <w:rFonts w:ascii="Times New Roman" w:hAnsi="Times New Roman" w:cs="Times New Roman"/>
                <w:bCs/>
              </w:rPr>
              <w:t>одекса Республики Казахстан</w:t>
            </w:r>
            <w:r w:rsidRPr="000D3F97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964B65" w:rsidRPr="00817EB0" w14:paraId="7A6610FA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A5ADBE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074E5F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564371" w14:textId="77777777" w:rsidR="00964B65" w:rsidRPr="000D3F97" w:rsidRDefault="00A62875" w:rsidP="008D7F8E">
            <w:pPr>
              <w:ind w:right="27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Правила</w:t>
            </w:r>
            <w:r w:rsidR="004E3C36" w:rsidRPr="004E3C36">
              <w:rPr>
                <w:rFonts w:ascii="Times New Roman" w:hAnsi="Times New Roman" w:cs="Times New Roman"/>
                <w:bCs/>
              </w:rPr>
              <w:t xml:space="preserve"> определения объектов налогообложения и (или) объектов, связанных с налогообложением, косвенным методом</w:t>
            </w:r>
            <w:r w:rsidR="00F307C8" w:rsidRPr="000D3F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B65" w:rsidRPr="00817EB0" w14:paraId="7A1938FA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A6393D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EE9AB9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B28292" w14:textId="77777777" w:rsidR="008D7F8E" w:rsidRPr="008D7F8E" w:rsidRDefault="008D7F8E" w:rsidP="008D7F8E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8D7F8E">
              <w:rPr>
                <w:rFonts w:ascii="Times New Roman" w:hAnsi="Times New Roman" w:cs="Times New Roman"/>
                <w:b/>
                <w:lang w:val="kk-KZ"/>
              </w:rPr>
              <w:t xml:space="preserve">Целью принятия Проекта </w:t>
            </w:r>
            <w:r w:rsidRPr="008D7F8E">
              <w:rPr>
                <w:rFonts w:ascii="Times New Roman" w:hAnsi="Times New Roman" w:cs="Times New Roman"/>
                <w:lang w:val="kk-KZ"/>
              </w:rPr>
              <w:t>является определение объектов налогообложения и (или) объектов, связанных с налогообложением, косвенным методом.</w:t>
            </w:r>
          </w:p>
          <w:p w14:paraId="3A48134D" w14:textId="77777777" w:rsidR="004E3C36" w:rsidRPr="008D7F8E" w:rsidRDefault="008D7F8E" w:rsidP="008D7F8E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lang w:val="kk-KZ"/>
              </w:rPr>
            </w:pPr>
            <w:r w:rsidRPr="008D7F8E">
              <w:rPr>
                <w:rFonts w:ascii="Times New Roman" w:hAnsi="Times New Roman" w:cs="Times New Roman"/>
                <w:b/>
                <w:lang w:val="kk-KZ"/>
              </w:rPr>
              <w:t xml:space="preserve">Ожидаемым результатом Проекта </w:t>
            </w:r>
            <w:r w:rsidRPr="008D7F8E">
              <w:rPr>
                <w:rFonts w:ascii="Times New Roman" w:hAnsi="Times New Roman" w:cs="Times New Roman"/>
                <w:lang w:val="kk-KZ"/>
              </w:rPr>
              <w:t>является своевременное выявление налоговых рисков, повышение эффективности налогового админист</w:t>
            </w:r>
            <w:r w:rsidR="00CA253B">
              <w:rPr>
                <w:rFonts w:ascii="Times New Roman" w:hAnsi="Times New Roman" w:cs="Times New Roman"/>
                <w:lang w:val="kk-KZ"/>
              </w:rPr>
              <w:t xml:space="preserve">рирования, повышение контроля </w:t>
            </w:r>
            <w:r w:rsidRPr="008D7F8E">
              <w:rPr>
                <w:rFonts w:ascii="Times New Roman" w:hAnsi="Times New Roman" w:cs="Times New Roman"/>
                <w:lang w:val="kk-KZ"/>
              </w:rPr>
              <w:t>при  нарушении порядка ведения учета, при утрате или уничтожении учетной документации, при определении дохода физического лица при определении объектов налогообложения и (или) объектов, связанных с налогообложением, косвенным методом, 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      </w:r>
          </w:p>
        </w:tc>
      </w:tr>
      <w:tr w:rsidR="00964B65" w:rsidRPr="00817EB0" w14:paraId="148BD8B1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ABBE04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A56836" w14:textId="77777777" w:rsidR="00964B65" w:rsidRPr="000D3F97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F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9BA167" w14:textId="77777777" w:rsidR="00964B65" w:rsidRPr="000D3F97" w:rsidRDefault="008D7F8E" w:rsidP="008D7F8E">
            <w:pPr>
              <w:ind w:left="143" w:right="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Данный П</w:t>
            </w:r>
            <w:r w:rsidR="00883C3D" w:rsidRPr="00E6629C">
              <w:rPr>
                <w:rFonts w:ascii="Times New Roman" w:hAnsi="Times New Roman" w:cs="Times New Roman"/>
              </w:rPr>
              <w:t xml:space="preserve">роект </w:t>
            </w:r>
            <w:r w:rsidR="00817EB0" w:rsidRPr="000D3F97">
              <w:rPr>
                <w:rFonts w:ascii="Times New Roman" w:hAnsi="Times New Roman" w:cs="Times New Roman"/>
              </w:rPr>
              <w:t xml:space="preserve">разработан для </w:t>
            </w:r>
            <w:r>
              <w:rPr>
                <w:rFonts w:ascii="Times New Roman" w:hAnsi="Times New Roman" w:cs="Times New Roman"/>
              </w:rPr>
              <w:t>определения</w:t>
            </w:r>
            <w:r w:rsidR="004E3C36" w:rsidRPr="004E3C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 </w:t>
            </w:r>
            <w:r w:rsidR="004E3C36" w:rsidRPr="004E3C36">
              <w:rPr>
                <w:rFonts w:ascii="Times New Roman" w:hAnsi="Times New Roman" w:cs="Times New Roman"/>
              </w:rPr>
              <w:t>определения объектов налогообложения и (или) объектов, связанных с налогооб</w:t>
            </w:r>
            <w:r>
              <w:rPr>
                <w:rFonts w:ascii="Times New Roman" w:hAnsi="Times New Roman" w:cs="Times New Roman"/>
              </w:rPr>
              <w:t xml:space="preserve">ложением, косвенным методом, при нарушении </w:t>
            </w:r>
            <w:r w:rsidR="004E3C36" w:rsidRPr="004E3C36">
              <w:rPr>
                <w:rFonts w:ascii="Times New Roman" w:hAnsi="Times New Roman" w:cs="Times New Roman"/>
              </w:rPr>
              <w:t>порядка ведения учета, при утрате или уничтожении учетной документации, при опред</w:t>
            </w:r>
            <w:r>
              <w:rPr>
                <w:rFonts w:ascii="Times New Roman" w:hAnsi="Times New Roman" w:cs="Times New Roman"/>
              </w:rPr>
              <w:t xml:space="preserve">елении дохода физического лица </w:t>
            </w:r>
            <w:r w:rsidR="004E3C36" w:rsidRPr="004E3C36">
              <w:rPr>
                <w:rFonts w:ascii="Times New Roman" w:hAnsi="Times New Roman" w:cs="Times New Roman"/>
              </w:rPr>
              <w:t xml:space="preserve"> органы </w:t>
            </w:r>
            <w:r>
              <w:rPr>
                <w:rFonts w:ascii="Times New Roman" w:hAnsi="Times New Roman" w:cs="Times New Roman"/>
              </w:rPr>
              <w:t xml:space="preserve"> государственных доходов </w:t>
            </w:r>
            <w:r w:rsidR="004E3C36" w:rsidRPr="004E3C36">
              <w:rPr>
                <w:rFonts w:ascii="Times New Roman" w:hAnsi="Times New Roman" w:cs="Times New Roman"/>
              </w:rPr>
              <w:t>определяют объекты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расходов).</w:t>
            </w:r>
            <w:r w:rsidR="004E3C36">
              <w:rPr>
                <w:rFonts w:ascii="Times New Roman" w:hAnsi="Times New Roman" w:cs="Times New Roman"/>
              </w:rPr>
              <w:t xml:space="preserve"> </w:t>
            </w:r>
            <w:r w:rsidR="00817EB0" w:rsidRPr="000D3F97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="00817EB0" w:rsidRPr="000D3F97">
              <w:rPr>
                <w:rFonts w:ascii="Times New Roman" w:hAnsi="Times New Roman" w:cs="Times New Roman"/>
                <w:b/>
                <w:bCs/>
              </w:rPr>
              <w:t>отсутствуют</w:t>
            </w:r>
            <w:r w:rsidR="00817EB0" w:rsidRPr="000D3F97">
              <w:rPr>
                <w:rFonts w:ascii="Times New Roman" w:hAnsi="Times New Roman" w:cs="Times New Roman"/>
              </w:rPr>
              <w:t>.</w:t>
            </w:r>
          </w:p>
        </w:tc>
      </w:tr>
    </w:tbl>
    <w:p w14:paraId="5404C3D5" w14:textId="77777777" w:rsidR="003F347D" w:rsidRPr="00817EB0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RPr="00817EB0" w:rsidSect="00E179F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BA96" w14:textId="77777777" w:rsidR="005B2F88" w:rsidRDefault="005B2F88" w:rsidP="00AD1FEA">
      <w:pPr>
        <w:spacing w:after="0" w:line="240" w:lineRule="auto"/>
      </w:pPr>
      <w:r>
        <w:separator/>
      </w:r>
    </w:p>
  </w:endnote>
  <w:endnote w:type="continuationSeparator" w:id="0">
    <w:p w14:paraId="7DDC0E1F" w14:textId="77777777" w:rsidR="005B2F88" w:rsidRDefault="005B2F88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FFB7" w14:textId="77777777" w:rsidR="005B2F88" w:rsidRDefault="005B2F88" w:rsidP="00AD1FEA">
      <w:pPr>
        <w:spacing w:after="0" w:line="240" w:lineRule="auto"/>
      </w:pPr>
      <w:r>
        <w:separator/>
      </w:r>
    </w:p>
  </w:footnote>
  <w:footnote w:type="continuationSeparator" w:id="0">
    <w:p w14:paraId="669C6A6B" w14:textId="77777777" w:rsidR="005B2F88" w:rsidRDefault="005B2F88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C154ED3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7F8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7DF7C8" w14:textId="77777777" w:rsidR="00AD1FEA" w:rsidRDefault="00AD1FEA">
    <w:pPr>
      <w:pStyle w:val="a7"/>
    </w:pPr>
  </w:p>
  <w:p w14:paraId="63976256" w14:textId="77777777" w:rsidR="00000000" w:rsidRDefault="00000000">
    <w:pPr>
      <w:pStyle w:val="a3"/>
    </w:pPr>
    <w:r>
      <w:rPr>
        <w:noProof/>
      </w:rPr>
      <w:pict w14:anchorId="56A6C2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02B11"/>
    <w:rsid w:val="000167C3"/>
    <w:rsid w:val="00051C3A"/>
    <w:rsid w:val="0005625C"/>
    <w:rsid w:val="00071768"/>
    <w:rsid w:val="000C6DD3"/>
    <w:rsid w:val="000D3F97"/>
    <w:rsid w:val="000E12FC"/>
    <w:rsid w:val="00121E0B"/>
    <w:rsid w:val="001465BF"/>
    <w:rsid w:val="00161557"/>
    <w:rsid w:val="0017142D"/>
    <w:rsid w:val="00193B4F"/>
    <w:rsid w:val="001A53B3"/>
    <w:rsid w:val="001D02C8"/>
    <w:rsid w:val="001F4E22"/>
    <w:rsid w:val="002235DF"/>
    <w:rsid w:val="00244958"/>
    <w:rsid w:val="00287A54"/>
    <w:rsid w:val="002D491E"/>
    <w:rsid w:val="002E5C18"/>
    <w:rsid w:val="003160CD"/>
    <w:rsid w:val="00316254"/>
    <w:rsid w:val="00320452"/>
    <w:rsid w:val="00356B9D"/>
    <w:rsid w:val="00387906"/>
    <w:rsid w:val="00392BAB"/>
    <w:rsid w:val="003B0269"/>
    <w:rsid w:val="003C0592"/>
    <w:rsid w:val="003D645F"/>
    <w:rsid w:val="003F347D"/>
    <w:rsid w:val="00476943"/>
    <w:rsid w:val="0049379B"/>
    <w:rsid w:val="004E3C36"/>
    <w:rsid w:val="00521BE2"/>
    <w:rsid w:val="005516F6"/>
    <w:rsid w:val="00556794"/>
    <w:rsid w:val="005623AE"/>
    <w:rsid w:val="005643DA"/>
    <w:rsid w:val="0057721C"/>
    <w:rsid w:val="00585688"/>
    <w:rsid w:val="005B2F88"/>
    <w:rsid w:val="005C3DC4"/>
    <w:rsid w:val="005D6474"/>
    <w:rsid w:val="005F5F00"/>
    <w:rsid w:val="00604BF7"/>
    <w:rsid w:val="00626DDF"/>
    <w:rsid w:val="0062731E"/>
    <w:rsid w:val="00627C32"/>
    <w:rsid w:val="006818D3"/>
    <w:rsid w:val="00681A8D"/>
    <w:rsid w:val="006B2F3E"/>
    <w:rsid w:val="006D345F"/>
    <w:rsid w:val="006F1601"/>
    <w:rsid w:val="00702CD5"/>
    <w:rsid w:val="00730F50"/>
    <w:rsid w:val="007570C0"/>
    <w:rsid w:val="007B351E"/>
    <w:rsid w:val="007C2C68"/>
    <w:rsid w:val="007C3239"/>
    <w:rsid w:val="007E115E"/>
    <w:rsid w:val="007E76F8"/>
    <w:rsid w:val="00817EB0"/>
    <w:rsid w:val="00830482"/>
    <w:rsid w:val="00861B9E"/>
    <w:rsid w:val="00880C32"/>
    <w:rsid w:val="0088232A"/>
    <w:rsid w:val="00883C3D"/>
    <w:rsid w:val="008A3118"/>
    <w:rsid w:val="008A7145"/>
    <w:rsid w:val="008B156C"/>
    <w:rsid w:val="008D7F8E"/>
    <w:rsid w:val="008E50E1"/>
    <w:rsid w:val="009342CB"/>
    <w:rsid w:val="00954731"/>
    <w:rsid w:val="00964B65"/>
    <w:rsid w:val="0099667C"/>
    <w:rsid w:val="00A37652"/>
    <w:rsid w:val="00A62875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2190"/>
    <w:rsid w:val="00BA31A1"/>
    <w:rsid w:val="00BD46B8"/>
    <w:rsid w:val="00C17E1F"/>
    <w:rsid w:val="00C645D4"/>
    <w:rsid w:val="00CA253B"/>
    <w:rsid w:val="00CB31F5"/>
    <w:rsid w:val="00D67108"/>
    <w:rsid w:val="00D82077"/>
    <w:rsid w:val="00D97C57"/>
    <w:rsid w:val="00DB2580"/>
    <w:rsid w:val="00E179FA"/>
    <w:rsid w:val="00E45D19"/>
    <w:rsid w:val="00E46A87"/>
    <w:rsid w:val="00E6629C"/>
    <w:rsid w:val="00EB5712"/>
    <w:rsid w:val="00ED0B7A"/>
    <w:rsid w:val="00F02543"/>
    <w:rsid w:val="00F27E42"/>
    <w:rsid w:val="00F307C8"/>
    <w:rsid w:val="00F5602C"/>
    <w:rsid w:val="00F60071"/>
    <w:rsid w:val="00F71D3F"/>
    <w:rsid w:val="00F750A2"/>
    <w:rsid w:val="00F92443"/>
    <w:rsid w:val="00FC048B"/>
    <w:rsid w:val="00FD02BA"/>
    <w:rsid w:val="00FD0709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EAD78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Нурлыбеков Азамат</cp:lastModifiedBy>
  <cp:revision>14</cp:revision>
  <cp:lastPrinted>2025-08-21T07:07:00Z</cp:lastPrinted>
  <dcterms:created xsi:type="dcterms:W3CDTF">2025-08-04T12:45:00Z</dcterms:created>
  <dcterms:modified xsi:type="dcterms:W3CDTF">2025-08-26T09:39:00Z</dcterms:modified>
</cp:coreProperties>
</file>